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Arial Narrow" w:cs="Arial Narrow" w:eastAsia="Arial Narrow" w:hAnsi="Arial Narrow"/>
          <w:color w:val="666666"/>
          <w:sz w:val="30"/>
          <w:szCs w:val="30"/>
        </w:rPr>
      </w:pPr>
      <w:r w:rsidDel="00000000" w:rsidR="00000000" w:rsidRPr="00000000">
        <w:rPr>
          <w:rFonts w:ascii="Arial Narrow" w:cs="Arial Narrow" w:eastAsia="Arial Narrow" w:hAnsi="Arial Narrow"/>
          <w:color w:val="666666"/>
          <w:sz w:val="30"/>
          <w:szCs w:val="30"/>
          <w:rtl w:val="0"/>
        </w:rPr>
        <w:t xml:space="preserve">Construir una agenda para prevenir la corrupción en América Latina, tema central del Reporte de Economía y Desarrollo (RED) 2019 de CAF</w:t>
      </w:r>
    </w:p>
    <w:p w:rsidR="00000000" w:rsidDel="00000000" w:rsidP="00000000" w:rsidRDefault="00000000" w:rsidRPr="00000000" w14:paraId="00000002">
      <w:pPr>
        <w:spacing w:line="276" w:lineRule="auto"/>
        <w:ind w:left="720"/>
        <w:rPr>
          <w:rFonts w:ascii="Arial Narrow" w:cs="Arial Narrow" w:eastAsia="Arial Narrow" w:hAnsi="Arial Narrow"/>
          <w:color w:val="666666"/>
        </w:rPr>
      </w:pPr>
      <w:r w:rsidDel="00000000" w:rsidR="00000000" w:rsidRPr="00000000">
        <w:rPr>
          <w:rtl w:val="0"/>
        </w:rPr>
      </w:r>
    </w:p>
    <w:p w:rsidR="00000000" w:rsidDel="00000000" w:rsidP="00000000" w:rsidRDefault="00000000" w:rsidRPr="00000000" w14:paraId="00000003">
      <w:pPr>
        <w:spacing w:line="276" w:lineRule="auto"/>
        <w:jc w:val="both"/>
        <w:rPr>
          <w:rFonts w:ascii="Arial Narrow" w:cs="Arial Narrow" w:eastAsia="Arial Narrow" w:hAnsi="Arial Narrow"/>
          <w:i w:val="1"/>
          <w:color w:val="7f7f7f"/>
        </w:rPr>
      </w:pPr>
      <w:r w:rsidDel="00000000" w:rsidR="00000000" w:rsidRPr="00000000">
        <w:rPr>
          <w:rFonts w:ascii="Arial Narrow" w:cs="Arial Narrow" w:eastAsia="Arial Narrow" w:hAnsi="Arial Narrow"/>
          <w:i w:val="1"/>
          <w:color w:val="7f7f7f"/>
          <w:rtl w:val="0"/>
        </w:rPr>
        <w:t xml:space="preserve">CAF -banco de desarrollo de América Latina- presentó el Reporte de Economía y Desarrollo (RED 2019) “Integridad en las políticas públicas. Claves para prevenir la corrupción”, en el que se repasan los avances logrados y los desafíos pendientes, enfatizando propuestas en cuatro ámbitos de acción: reglas y control en la función pública, mecanismos de entrada a la burocracia y a la política, transparencia y monitoreo ciudadano y gobernanza de los intereses privados.</w:t>
      </w:r>
    </w:p>
    <w:p w:rsidR="00000000" w:rsidDel="00000000" w:rsidP="00000000" w:rsidRDefault="00000000" w:rsidRPr="00000000" w14:paraId="00000004">
      <w:pPr>
        <w:shd w:fill="ffffff" w:val="clear"/>
        <w:spacing w:line="276" w:lineRule="auto"/>
        <w:rPr>
          <w:rFonts w:ascii="Arial Narrow" w:cs="Arial Narrow" w:eastAsia="Arial Narrow" w:hAnsi="Arial Narrow"/>
          <w:b w:val="1"/>
          <w:color w:val="666666"/>
        </w:rPr>
      </w:pPr>
      <w:r w:rsidDel="00000000" w:rsidR="00000000" w:rsidRPr="00000000">
        <w:rPr>
          <w:rtl w:val="0"/>
        </w:rPr>
      </w:r>
    </w:p>
    <w:p w:rsidR="00000000" w:rsidDel="00000000" w:rsidP="00000000" w:rsidRDefault="00000000" w:rsidRPr="00000000" w14:paraId="00000005">
      <w:pPr>
        <w:shd w:fill="ffffff" w:val="clear"/>
        <w:spacing w:line="276" w:lineRule="auto"/>
        <w:jc w:val="both"/>
        <w:rPr>
          <w:rFonts w:ascii="Arial Narrow" w:cs="Arial Narrow" w:eastAsia="Arial Narrow" w:hAnsi="Arial Narrow"/>
        </w:rPr>
      </w:pPr>
      <w:r w:rsidDel="00000000" w:rsidR="00000000" w:rsidRPr="00000000">
        <w:rPr>
          <w:rFonts w:ascii="Arial Narrow" w:cs="Arial Narrow" w:eastAsia="Arial Narrow" w:hAnsi="Arial Narrow"/>
          <w:color w:val="666666"/>
          <w:rtl w:val="0"/>
        </w:rPr>
        <w:t xml:space="preserve">Ciudad de México,  13 de noviembre de 2019. </w:t>
      </w:r>
      <w:r w:rsidDel="00000000" w:rsidR="00000000" w:rsidRPr="00000000">
        <w:rPr>
          <w:rFonts w:ascii="Arial Narrow" w:cs="Arial Narrow" w:eastAsia="Arial Narrow" w:hAnsi="Arial Narrow"/>
          <w:color w:val="222222"/>
          <w:rtl w:val="0"/>
        </w:rPr>
        <w:t xml:space="preserve">CAF -banco de desarrollo de América Latina-, en conjunto con </w:t>
      </w:r>
      <w:r w:rsidDel="00000000" w:rsidR="00000000" w:rsidRPr="00000000">
        <w:rPr>
          <w:rFonts w:ascii="Arial Narrow" w:cs="Arial Narrow" w:eastAsia="Arial Narrow" w:hAnsi="Arial Narrow"/>
          <w:color w:val="212529"/>
          <w:highlight w:val="white"/>
          <w:rtl w:val="0"/>
        </w:rPr>
        <w:t xml:space="preserve">la Secretaría Ejecutiva del Sistema Nacional Anticorrupción (SESNA) </w:t>
      </w:r>
      <w:r w:rsidDel="00000000" w:rsidR="00000000" w:rsidRPr="00000000">
        <w:rPr>
          <w:rFonts w:ascii="Arial Narrow" w:cs="Arial Narrow" w:eastAsia="Arial Narrow" w:hAnsi="Arial Narrow"/>
          <w:color w:val="222222"/>
          <w:rtl w:val="0"/>
        </w:rPr>
        <w:t xml:space="preserve">presentaron en la Ciudad de México, el </w:t>
      </w:r>
      <w:r w:rsidDel="00000000" w:rsidR="00000000" w:rsidRPr="00000000">
        <w:rPr>
          <w:rFonts w:ascii="Arial Narrow" w:cs="Arial Narrow" w:eastAsia="Arial Narrow" w:hAnsi="Arial Narrow"/>
          <w:b w:val="1"/>
          <w:color w:val="222222"/>
          <w:rtl w:val="0"/>
        </w:rPr>
        <w:t xml:space="preserve">Reporte de Economía y Desarrollo (RED)</w:t>
      </w:r>
      <w:r w:rsidDel="00000000" w:rsidR="00000000" w:rsidRPr="00000000">
        <w:rPr>
          <w:rFonts w:ascii="Arial Narrow" w:cs="Arial Narrow" w:eastAsia="Arial Narrow" w:hAnsi="Arial Narrow"/>
          <w:color w:val="222222"/>
          <w:rtl w:val="0"/>
        </w:rPr>
        <w:t xml:space="preserve"> 2019 sobre </w:t>
      </w:r>
      <w:r w:rsidDel="00000000" w:rsidR="00000000" w:rsidRPr="00000000">
        <w:rPr>
          <w:rFonts w:ascii="Arial Narrow" w:cs="Arial Narrow" w:eastAsia="Arial Narrow" w:hAnsi="Arial Narrow"/>
          <w:b w:val="1"/>
          <w:color w:val="222222"/>
          <w:rtl w:val="0"/>
        </w:rPr>
        <w:t xml:space="preserve">“Integridad en las políticas públicas. Claves para prevenir la corrupción”, </w:t>
      </w:r>
      <w:r w:rsidDel="00000000" w:rsidR="00000000" w:rsidRPr="00000000">
        <w:rPr>
          <w:rFonts w:ascii="Arial Narrow" w:cs="Arial Narrow" w:eastAsia="Arial Narrow" w:hAnsi="Arial Narrow"/>
          <w:color w:val="222222"/>
          <w:rtl w:val="0"/>
        </w:rPr>
        <w:t xml:space="preserve">atendiendo a uno de los desafíos más grandes que enfrenta México y toda la región de América Latina, referido a impulsar  </w:t>
      </w:r>
      <w:r w:rsidDel="00000000" w:rsidR="00000000" w:rsidRPr="00000000">
        <w:rPr>
          <w:rFonts w:ascii="Arial Narrow" w:cs="Arial Narrow" w:eastAsia="Arial Narrow" w:hAnsi="Arial Narrow"/>
          <w:rtl w:val="0"/>
        </w:rPr>
        <w:t xml:space="preserve">reformas en favor de la integridad en las políticas públicas. </w:t>
      </w:r>
    </w:p>
    <w:p w:rsidR="00000000" w:rsidDel="00000000" w:rsidP="00000000" w:rsidRDefault="00000000" w:rsidRPr="00000000" w14:paraId="00000006">
      <w:pPr>
        <w:shd w:fill="ffffff" w:val="clear"/>
        <w:spacing w:line="276"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7">
      <w:pPr>
        <w:shd w:fill="ffffff" w:val="clear"/>
        <w:spacing w:line="276" w:lineRule="auto"/>
        <w:jc w:val="both"/>
        <w:rPr>
          <w:rFonts w:ascii="Arial Narrow" w:cs="Arial Narrow" w:eastAsia="Arial Narrow" w:hAnsi="Arial Narrow"/>
        </w:rPr>
      </w:pPr>
      <w:r w:rsidDel="00000000" w:rsidR="00000000" w:rsidRPr="00000000">
        <w:rPr>
          <w:rFonts w:ascii="Arial Narrow" w:cs="Arial Narrow" w:eastAsia="Arial Narrow" w:hAnsi="Arial Narrow"/>
          <w:color w:val="222222"/>
          <w:rtl w:val="0"/>
        </w:rPr>
        <w:t xml:space="preserve">El estudio sugiere que si bien los avances realizados en materia de corrupción han sido importantes, aún hay un largo camino por recorrer para llenar vacíos legales o regulatorios para asegurar la implementación efectiva de las medidas propuestas. Por ello, esta investigación abarca una amplia gama de ámbitos de acción que desemboca en el objetivo principal, que es el de maximizar el bienestar colectivo en toda la región de América Latina, combatiendo la corrupción con políticas públicas efectivas.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8">
      <w:pPr>
        <w:spacing w:line="276" w:lineRule="auto"/>
        <w:jc w:val="both"/>
        <w:rPr>
          <w:rFonts w:ascii="Arial Narrow" w:cs="Arial Narrow" w:eastAsia="Arial Narrow" w:hAnsi="Arial Narrow"/>
          <w:b w:val="1"/>
          <w:color w:val="222222"/>
        </w:rPr>
      </w:pPr>
      <w:r w:rsidDel="00000000" w:rsidR="00000000" w:rsidRPr="00000000">
        <w:rPr>
          <w:rtl w:val="0"/>
        </w:rPr>
      </w:r>
    </w:p>
    <w:p w:rsidR="00000000" w:rsidDel="00000000" w:rsidP="00000000" w:rsidRDefault="00000000" w:rsidRPr="00000000" w14:paraId="00000009">
      <w:pPr>
        <w:spacing w:line="276"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b w:val="1"/>
          <w:color w:val="222222"/>
          <w:rtl w:val="0"/>
        </w:rPr>
        <w:t xml:space="preserve">Pablo Sanguinetti, </w:t>
      </w:r>
      <w:r w:rsidDel="00000000" w:rsidR="00000000" w:rsidRPr="00000000">
        <w:rPr>
          <w:rFonts w:ascii="Arial Narrow" w:cs="Arial Narrow" w:eastAsia="Arial Narrow" w:hAnsi="Arial Narrow"/>
          <w:b w:val="1"/>
          <w:rtl w:val="0"/>
        </w:rPr>
        <w:t xml:space="preserve">vicepresidente de Conocimiento de CAF y presentador del estudio RED</w:t>
      </w:r>
      <w:r w:rsidDel="00000000" w:rsidR="00000000" w:rsidRPr="00000000">
        <w:rPr>
          <w:rFonts w:ascii="Arial Narrow" w:cs="Arial Narrow" w:eastAsia="Arial Narrow" w:hAnsi="Arial Narrow"/>
          <w:rtl w:val="0"/>
        </w:rPr>
        <w:t xml:space="preserve">, se refirió a algunas de las consecuencias que este problema tiene en América Latina, </w:t>
      </w:r>
      <w:r w:rsidDel="00000000" w:rsidR="00000000" w:rsidRPr="00000000">
        <w:rPr>
          <w:rFonts w:ascii="Arial Narrow" w:cs="Arial Narrow" w:eastAsia="Arial Narrow" w:hAnsi="Arial Narrow"/>
          <w:color w:val="222222"/>
          <w:rtl w:val="0"/>
        </w:rPr>
        <w:t xml:space="preserve">comentando que “la corrupción se ha convertido en un problema central en el debate público de la región debido a sus consecuencias negativas, por ejemplo, en términos de una menor capacidad del Estado para proveer bienes y servicios públicos de manera óptima, además de generar una baja en la productividad económica y reducción de incentivos para la inversión e innovación. Quizás aún más relevante que los costos económicos es que la alta incidencia de la corrupción debilita la legitimidad del Estado y la confianza de los ciudadanos en la democracia”.   </w:t>
      </w:r>
    </w:p>
    <w:p w:rsidR="00000000" w:rsidDel="00000000" w:rsidP="00000000" w:rsidRDefault="00000000" w:rsidRPr="00000000" w14:paraId="0000000A">
      <w:pPr>
        <w:spacing w:line="276"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B">
      <w:pPr>
        <w:spacing w:line="276" w:lineRule="auto"/>
        <w:jc w:val="both"/>
        <w:rPr>
          <w:rFonts w:ascii="Arial Narrow" w:cs="Arial Narrow" w:eastAsia="Arial Narrow" w:hAnsi="Arial Narrow"/>
        </w:rPr>
      </w:pPr>
      <w:bookmarkStart w:colFirst="0" w:colLast="0" w:name="_wh01qekxftkq" w:id="0"/>
      <w:bookmarkEnd w:id="0"/>
      <w:r w:rsidDel="00000000" w:rsidR="00000000" w:rsidRPr="00000000">
        <w:rPr>
          <w:rFonts w:ascii="Arial Narrow" w:cs="Arial Narrow" w:eastAsia="Arial Narrow" w:hAnsi="Arial Narrow"/>
          <w:rtl w:val="0"/>
        </w:rPr>
        <w:t xml:space="preserve">Durante la participación de </w:t>
      </w:r>
      <w:r w:rsidDel="00000000" w:rsidR="00000000" w:rsidRPr="00000000">
        <w:rPr>
          <w:rFonts w:ascii="Arial Narrow" w:cs="Arial Narrow" w:eastAsia="Arial Narrow" w:hAnsi="Arial Narrow"/>
          <w:b w:val="1"/>
          <w:rtl w:val="0"/>
        </w:rPr>
        <w:t xml:space="preserve">Ricardo Salgado, Secretario Ejecutivo del SESNA</w:t>
      </w:r>
      <w:r w:rsidDel="00000000" w:rsidR="00000000" w:rsidRPr="00000000">
        <w:rPr>
          <w:rFonts w:ascii="Arial Narrow" w:cs="Arial Narrow" w:eastAsia="Arial Narrow" w:hAnsi="Arial Narrow"/>
          <w:rtl w:val="0"/>
        </w:rPr>
        <w:t xml:space="preserve">, se dio a conocer la Plataforma Digital Nacional, herramienta que permitirá el intercambio y consulta de información para el reconocimiento de patrones y comportamientos de la corrupción en caso de suscitarse.</w:t>
      </w:r>
    </w:p>
    <w:p w:rsidR="00000000" w:rsidDel="00000000" w:rsidP="00000000" w:rsidRDefault="00000000" w:rsidRPr="00000000" w14:paraId="0000000C">
      <w:pPr>
        <w:spacing w:line="276" w:lineRule="auto"/>
        <w:jc w:val="both"/>
        <w:rPr>
          <w:rFonts w:ascii="Arial Narrow" w:cs="Arial Narrow" w:eastAsia="Arial Narrow" w:hAnsi="Arial Narrow"/>
        </w:rPr>
      </w:pPr>
      <w:bookmarkStart w:colFirst="0" w:colLast="0" w:name="_zhs205q7c9hc" w:id="1"/>
      <w:bookmarkEnd w:id="1"/>
      <w:r w:rsidDel="00000000" w:rsidR="00000000" w:rsidRPr="00000000">
        <w:rPr>
          <w:rtl w:val="0"/>
        </w:rPr>
      </w:r>
    </w:p>
    <w:p w:rsidR="00000000" w:rsidDel="00000000" w:rsidP="00000000" w:rsidRDefault="00000000" w:rsidRPr="00000000" w14:paraId="0000000D">
      <w:pPr>
        <w:shd w:fill="ffffff" w:val="clear"/>
        <w:spacing w:line="276"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En el caso de México, es importante reconocer el esfuerzo que se ha hecho en materia de transparencia y apertura de datos. A principios de siglo, fue el primer país de América Latina en adoptar una ley de acceso a la información. En años recientes, se han empujado iniciativas para difundir información sobre la acción estatal de manera más proactiva. La Plataforma Digital Nacional, a cargo del SESNA, supone un ambicioso proyecto para centralizar y publicar información de distintas bases de datos con un enfoque dirigido a la prevención de la corrupción a través de un creciente monitoreo social. </w:t>
      </w:r>
    </w:p>
    <w:p w:rsidR="00000000" w:rsidDel="00000000" w:rsidP="00000000" w:rsidRDefault="00000000" w:rsidRPr="00000000" w14:paraId="0000000E">
      <w:pPr>
        <w:shd w:fill="ffffff" w:val="clear"/>
        <w:spacing w:line="276"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F">
      <w:pPr>
        <w:shd w:fill="ffffff" w:val="clear"/>
        <w:spacing w:line="276"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Por otra parte, las políticas de transparencia representan solo uno de los eslabones en la larga cadena de la rendición de cuentas. Para disuadir la corrupción es necesario que haya una institucionalidad suficientemente fuerte e independiente para sancionar las irregularidades administrativa, legal y electoralmente. En México, como en todos los países de la región, es imperioso seguir trabajando en la construcción de esas capacidades. </w:t>
      </w:r>
    </w:p>
    <w:p w:rsidR="00000000" w:rsidDel="00000000" w:rsidP="00000000" w:rsidRDefault="00000000" w:rsidRPr="00000000" w14:paraId="00000010">
      <w:pPr>
        <w:spacing w:line="276"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11">
      <w:pPr>
        <w:spacing w:line="276"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La investigación enfoca sus propuestas desde cuatro ámbitos de acción: reglas y control en la función pública, mecanismos de entrada a la burocracia y a la política, transparencia y monitoreo ciudadano, y gobernanza de los intereses privados. Se mencionan una serie de puntos clave que deben orientar las políticas en cada uno de estos ámbitos: </w:t>
      </w:r>
    </w:p>
    <w:p w:rsidR="00000000" w:rsidDel="00000000" w:rsidP="00000000" w:rsidRDefault="00000000" w:rsidRPr="00000000" w14:paraId="00000012">
      <w:pPr>
        <w:spacing w:line="276"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3">
      <w:pPr>
        <w:numPr>
          <w:ilvl w:val="0"/>
          <w:numId w:val="1"/>
        </w:numPr>
        <w:spacing w:line="276" w:lineRule="auto"/>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Adoptar protocolos, procedimientos y reglas de decisión basadas en criterios objetivos en la función pública.  Esto también incluye la simplificación y digitalización de trámites</w:t>
      </w:r>
    </w:p>
    <w:p w:rsidR="00000000" w:rsidDel="00000000" w:rsidP="00000000" w:rsidRDefault="00000000" w:rsidRPr="00000000" w14:paraId="00000014">
      <w:pPr>
        <w:numPr>
          <w:ilvl w:val="0"/>
          <w:numId w:val="1"/>
        </w:numPr>
        <w:spacing w:line="276" w:lineRule="auto"/>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Fortalecer los sistemas de fiscalización, auditoría y las capacidades investigación y administración de justicia.</w:t>
      </w:r>
    </w:p>
    <w:p w:rsidR="00000000" w:rsidDel="00000000" w:rsidP="00000000" w:rsidRDefault="00000000" w:rsidRPr="00000000" w14:paraId="00000015">
      <w:pPr>
        <w:numPr>
          <w:ilvl w:val="0"/>
          <w:numId w:val="1"/>
        </w:numPr>
        <w:spacing w:line="276" w:lineRule="auto"/>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Promover sistemas electorales competitivos y transparentes. </w:t>
      </w:r>
    </w:p>
    <w:p w:rsidR="00000000" w:rsidDel="00000000" w:rsidP="00000000" w:rsidRDefault="00000000" w:rsidRPr="00000000" w14:paraId="00000016">
      <w:pPr>
        <w:numPr>
          <w:ilvl w:val="0"/>
          <w:numId w:val="1"/>
        </w:numPr>
        <w:spacing w:line="276" w:lineRule="auto"/>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Profesionalizar el servicio civil y basar el ingreso a la función pública en el mérito.</w:t>
      </w:r>
    </w:p>
    <w:p w:rsidR="00000000" w:rsidDel="00000000" w:rsidP="00000000" w:rsidRDefault="00000000" w:rsidRPr="00000000" w14:paraId="00000017">
      <w:pPr>
        <w:numPr>
          <w:ilvl w:val="0"/>
          <w:numId w:val="1"/>
        </w:numPr>
        <w:spacing w:line="276" w:lineRule="auto"/>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Mejorar los sistemas de generación y difusión de información sobre el accionar del Estado y los funcionarios. </w:t>
      </w:r>
    </w:p>
    <w:p w:rsidR="00000000" w:rsidDel="00000000" w:rsidP="00000000" w:rsidRDefault="00000000" w:rsidRPr="00000000" w14:paraId="00000018">
      <w:pPr>
        <w:numPr>
          <w:ilvl w:val="0"/>
          <w:numId w:val="1"/>
        </w:numPr>
        <w:spacing w:line="276" w:lineRule="auto"/>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Empoderar a los ciudadanos y fomentar actitudes más vigilantes. </w:t>
      </w:r>
    </w:p>
    <w:p w:rsidR="00000000" w:rsidDel="00000000" w:rsidP="00000000" w:rsidRDefault="00000000" w:rsidRPr="00000000" w14:paraId="00000019">
      <w:pPr>
        <w:numPr>
          <w:ilvl w:val="0"/>
          <w:numId w:val="1"/>
        </w:numPr>
        <w:spacing w:line="276" w:lineRule="auto"/>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Garantizar el funcionamiento de canales de reclamo y denuncia, y aprovechar las oportunidades que brinda la tecnología para crear nuevos espacios.</w:t>
      </w:r>
    </w:p>
    <w:p w:rsidR="00000000" w:rsidDel="00000000" w:rsidP="00000000" w:rsidRDefault="00000000" w:rsidRPr="00000000" w14:paraId="0000001A">
      <w:pPr>
        <w:numPr>
          <w:ilvl w:val="0"/>
          <w:numId w:val="1"/>
        </w:numPr>
        <w:spacing w:line="276" w:lineRule="auto"/>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Reforzar institucionalidad para evitar el pago y ofrecimiento de sobornos por parte de particulares y personas jurídicas e incentivar la adopción de programas de cumplimiento al interior de las empresas.</w:t>
      </w:r>
    </w:p>
    <w:p w:rsidR="00000000" w:rsidDel="00000000" w:rsidP="00000000" w:rsidRDefault="00000000" w:rsidRPr="00000000" w14:paraId="0000001B">
      <w:pPr>
        <w:numPr>
          <w:ilvl w:val="0"/>
          <w:numId w:val="1"/>
        </w:numPr>
        <w:spacing w:line="276" w:lineRule="auto"/>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Invertir en una mejor regulación de las actividades de cabildeo y en la identificación y gestión de conflictos de interés.</w:t>
      </w:r>
    </w:p>
    <w:p w:rsidR="00000000" w:rsidDel="00000000" w:rsidP="00000000" w:rsidRDefault="00000000" w:rsidRPr="00000000" w14:paraId="0000001C">
      <w:pPr>
        <w:numPr>
          <w:ilvl w:val="0"/>
          <w:numId w:val="1"/>
        </w:numPr>
        <w:spacing w:line="276" w:lineRule="auto"/>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Mejorar los procesos de decisión en actividades especialmente vulnerables, como la provisión de infraestructura pública. </w:t>
      </w:r>
    </w:p>
    <w:p w:rsidR="00000000" w:rsidDel="00000000" w:rsidP="00000000" w:rsidRDefault="00000000" w:rsidRPr="00000000" w14:paraId="0000001D">
      <w:pPr>
        <w:spacing w:line="276"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1E">
      <w:pPr>
        <w:spacing w:line="276"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Posterior a la presentación del estudio, se realizó un panel de diálogo que contó con la participación de </w:t>
      </w:r>
      <w:r w:rsidDel="00000000" w:rsidR="00000000" w:rsidRPr="00000000">
        <w:rPr>
          <w:rFonts w:ascii="Arial Narrow" w:cs="Arial Narrow" w:eastAsia="Arial Narrow" w:hAnsi="Arial Narrow"/>
          <w:b w:val="1"/>
          <w:rtl w:val="0"/>
        </w:rPr>
        <w:t xml:space="preserve">Gregorio González, Director General de Transparencia de la Secretaría de la Función  Pública, Alexandra Zapata, Directora General Adjunta del Instituto Mexicano para la Competitividad, A.C. (IMCO) y Fernanda Barrera, Especialista en Anticorrupción de la  Oficina de Naciones Unidas contra la Droga y el Delito en México</w:t>
      </w:r>
      <w:r w:rsidDel="00000000" w:rsidR="00000000" w:rsidRPr="00000000">
        <w:rPr>
          <w:rFonts w:ascii="Arial Narrow" w:cs="Arial Narrow" w:eastAsia="Arial Narrow" w:hAnsi="Arial Narrow"/>
          <w:rtl w:val="0"/>
        </w:rPr>
        <w:t xml:space="preserve">, y que se enfocó en los principales problemas que enfrentan las instituciones en materia de conocimiento para combatir la corrupción en México. De igual manera se presentó una crítica acerca de las políticas públicas establecidas en el país en torno a la materia. </w:t>
      </w:r>
    </w:p>
    <w:p w:rsidR="00000000" w:rsidDel="00000000" w:rsidP="00000000" w:rsidRDefault="00000000" w:rsidRPr="00000000" w14:paraId="0000001F">
      <w:pPr>
        <w:spacing w:line="276"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20">
      <w:pPr>
        <w:spacing w:line="276" w:lineRule="auto"/>
        <w:jc w:val="both"/>
        <w:rPr/>
      </w:pPr>
      <w:r w:rsidDel="00000000" w:rsidR="00000000" w:rsidRPr="00000000">
        <w:rPr>
          <w:rFonts w:ascii="Arial Narrow" w:cs="Arial Narrow" w:eastAsia="Arial Narrow" w:hAnsi="Arial Narrow"/>
          <w:color w:val="222222"/>
          <w:rtl w:val="0"/>
        </w:rPr>
        <w:t xml:space="preserve">El RED destaca también la importancia de factores que pueden ayudar a acelerar el proceso de adopción e implementación de reformas, como la cooperación internacional, la integración a mercados internacionales y el papel que puede desempeñar la tecnología por medio de herramientas de generación, apertura y procesamiento de datos.</w:t>
      </w:r>
      <w:r w:rsidDel="00000000" w:rsidR="00000000" w:rsidRPr="00000000">
        <w:rPr>
          <w:rtl w:val="0"/>
        </w:rPr>
      </w:r>
    </w:p>
    <w:sectPr>
      <w:headerReference r:id="rId6" w:type="default"/>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jc w:val="both"/>
      <w:rPr/>
    </w:pPr>
    <w:r w:rsidDel="00000000" w:rsidR="00000000" w:rsidRPr="00000000">
      <w:rPr>
        <w:rFonts w:ascii="Arial Narrow" w:cs="Arial Narrow" w:eastAsia="Arial Narrow" w:hAnsi="Arial Narrow"/>
        <w:color w:val="222222"/>
        <w:sz w:val="16"/>
        <w:szCs w:val="16"/>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13 bancos privados, es una de las principales fuentes de financiamiento multilateral y un importante generador de conocimiento para la región.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tabs>
        <w:tab w:val="center" w:pos="4419"/>
        <w:tab w:val="right" w:pos="8838"/>
      </w:tabs>
      <w:spacing w:line="240" w:lineRule="auto"/>
      <w:jc w:val="lef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1133475</wp:posOffset>
          </wp:positionH>
          <wp:positionV relativeFrom="paragraph">
            <wp:posOffset>-323849</wp:posOffset>
          </wp:positionV>
          <wp:extent cx="3209925" cy="814388"/>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09925" cy="8143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